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D6C" w:rsidRDefault="00E23D6C" w:rsidP="00C7138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7C1E65" w:rsidRPr="003513AA" w:rsidRDefault="007C1E65" w:rsidP="007C1E65">
      <w:pPr>
        <w:spacing w:after="120" w:line="240" w:lineRule="auto"/>
        <w:jc w:val="center"/>
        <w:rPr>
          <w:rFonts w:eastAsia="Times New Roman" w:cstheme="minorHAnsi"/>
          <w:b/>
        </w:rPr>
      </w:pPr>
      <w:r w:rsidRPr="00970E88">
        <w:rPr>
          <w:rFonts w:eastAsia="Times New Roman" w:cstheme="minorHAnsi"/>
          <w:b/>
        </w:rPr>
        <w:t>REAKTİF GÜÇ KOMPANZASYON SİSTEMLERİ TESİS İHALESİ</w:t>
      </w:r>
      <w:r>
        <w:rPr>
          <w:rFonts w:eastAsia="Times New Roman" w:cstheme="minorHAnsi"/>
          <w:b/>
        </w:rPr>
        <w:t xml:space="preserve"> </w:t>
      </w:r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E23D6C" w:rsidRPr="008C7972" w:rsidRDefault="00E23D6C" w:rsidP="00E23D6C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21.04.2021 TARİHİNDE İHALESİ PLANLANAN “REAKTİF GÜÇ KOMPANZASYON SİSTEMLERİ TESİS İHALESİ” SÖZLEŞME VE EKLERİNDE DEĞİŞİKLİK YAPILMIŞ OLUP, DEĞİŞİKLİKLERE İSTİNADEN İHALE GÜN VE SAATİ DEĞİŞMEMİŞTİR.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003C1C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  <w:bookmarkStart w:id="0" w:name="_GoBack"/>
      <w:bookmarkEnd w:id="0"/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– HİZMET ALIM İHALELERİ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 w:rsidRPr="00F37DF3">
        <w:rPr>
          <w:rFonts w:cstheme="minorHAnsi"/>
        </w:rPr>
        <w:t>REAKTİF GÜÇ KOMPANZASYON SİSTEMLERİ TESİS İHALESİ</w:t>
      </w:r>
      <w:r>
        <w:rPr>
          <w:rFonts w:cstheme="minorHAnsi"/>
        </w:rPr>
        <w:t xml:space="preserve">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7C1E65" w:rsidTr="00E23D6C">
        <w:trPr>
          <w:cantSplit/>
          <w:trHeight w:hRule="exact" w:val="6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Default="007C1E65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REAKTİF GÜÇ KOMPANZASYON SİSTEMLERİ TESİS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7C1E65">
        <w:rPr>
          <w:rFonts w:cstheme="minorHAnsi"/>
          <w:b/>
        </w:rPr>
        <w:t>21.04.2021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23D6C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260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058C-4F29-47F6-996D-1EB90C21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2021-04-16T11:58:00Z</dcterms:created>
  <dcterms:modified xsi:type="dcterms:W3CDTF">2021-04-16T11:58:00Z</dcterms:modified>
</cp:coreProperties>
</file>